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08EB" w14:textId="77777777" w:rsidR="00752D96" w:rsidRDefault="006D12DB">
      <w:pPr>
        <w:jc w:val="center"/>
      </w:pPr>
      <w:r>
        <w:rPr>
          <w:b/>
          <w:sz w:val="32"/>
        </w:rPr>
        <w:t>APP Postgraduate Training Program</w:t>
      </w:r>
      <w:r>
        <w:rPr>
          <w:b/>
          <w:sz w:val="32"/>
        </w:rPr>
        <w:br/>
        <w:t>Financial Planning &amp; ROI Toolkit</w:t>
      </w:r>
    </w:p>
    <w:p w14:paraId="1EF6E98D" w14:textId="77777777" w:rsidR="00752D96" w:rsidRDefault="006D12DB">
      <w:pPr>
        <w:jc w:val="center"/>
      </w:pPr>
      <w:r>
        <w:t>A practical guide for estimating costs, demonstrating value, and communicating ROI.</w:t>
      </w:r>
    </w:p>
    <w:p w14:paraId="016A9953" w14:textId="77777777" w:rsidR="00752D96" w:rsidRDefault="006D12DB">
      <w:pPr>
        <w:pStyle w:val="Heading1"/>
      </w:pPr>
      <w:r>
        <w:t>Page 1: Building the Business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52D96" w14:paraId="2EAAB547" w14:textId="77777777">
        <w:tc>
          <w:tcPr>
            <w:tcW w:w="5400" w:type="dxa"/>
          </w:tcPr>
          <w:p w14:paraId="7188A31F" w14:textId="2F9ED888" w:rsidR="00752D96" w:rsidRDefault="006D12DB">
            <w:r>
              <w:t>CORE COST COMPONENTS</w:t>
            </w:r>
            <w:r>
              <w:br/>
            </w:r>
            <w:r>
              <w:br/>
              <w:t>Direct Costs</w:t>
            </w:r>
            <w:r>
              <w:br/>
              <w:t>• Trainee salary/stipend and benefits</w:t>
            </w:r>
            <w:r>
              <w:br/>
              <w:t>• Preceptor teaching and mentorship time</w:t>
            </w:r>
            <w:r>
              <w:br/>
              <w:t>• Program Director and Coordinator support</w:t>
            </w:r>
            <w:r>
              <w:br/>
            </w:r>
            <w:r>
              <w:br/>
              <w:t>Indirect Costs</w:t>
            </w:r>
            <w:r>
              <w:br/>
              <w:t>• Administrative support</w:t>
            </w:r>
            <w:r>
              <w:br/>
              <w:t>• Educational resources</w:t>
            </w:r>
            <w:r>
              <w:br/>
              <w:t>• Curriculum development</w:t>
            </w:r>
            <w:r>
              <w:br/>
              <w:t>• Onboarding infrastructure</w:t>
            </w:r>
            <w:r>
              <w:br/>
            </w:r>
            <w:r>
              <w:br/>
              <w:t>Hidden / Variable Costs</w:t>
            </w:r>
            <w:r>
              <w:br/>
              <w:t>• Reduced productivity during training</w:t>
            </w:r>
            <w:r>
              <w:br/>
              <w:t>• Faculty development and evaluation time</w:t>
            </w:r>
            <w:r>
              <w:br/>
              <w:t>• Specialty-specific training expenses</w:t>
            </w:r>
            <w:r>
              <w:br/>
            </w:r>
            <w:r>
              <w:br/>
              <w:t>VALUE &amp; REVENUE CONSIDERATIONS</w:t>
            </w:r>
            <w:r>
              <w:br/>
            </w:r>
            <w:r>
              <w:br/>
              <w:t>Clinical Contribution</w:t>
            </w:r>
            <w:r>
              <w:br/>
              <w:t>• Increasing trainee productivity</w:t>
            </w:r>
            <w:r>
              <w:br/>
              <w:t xml:space="preserve">• Billable services </w:t>
            </w:r>
            <w:r>
              <w:br/>
            </w:r>
            <w:r>
              <w:br/>
              <w:t>Cost Avoidance</w:t>
            </w:r>
            <w:r>
              <w:br/>
              <w:t>• Reduced recruitment costs</w:t>
            </w:r>
            <w:r>
              <w:br/>
              <w:t>• Reduced vacancy-related losses</w:t>
            </w:r>
            <w:r>
              <w:br/>
              <w:t>• Lower onboarding costs</w:t>
            </w:r>
            <w:r>
              <w:br/>
            </w:r>
            <w:r>
              <w:br/>
              <w:t>Workforce Impact</w:t>
            </w:r>
            <w:r>
              <w:br/>
              <w:t>• Improved retention</w:t>
            </w:r>
            <w:r>
              <w:br/>
              <w:t>• Reduced turnover costs</w:t>
            </w:r>
            <w:r>
              <w:br/>
              <w:t>• Internal talent pipeline</w:t>
            </w:r>
          </w:p>
        </w:tc>
        <w:tc>
          <w:tcPr>
            <w:tcW w:w="5400" w:type="dxa"/>
          </w:tcPr>
          <w:p w14:paraId="21E6CF48" w14:textId="77777777" w:rsidR="00752D96" w:rsidRDefault="006D12DB">
            <w:r>
              <w:t>ROI CALCULATION FRAMEWORK</w:t>
            </w:r>
            <w:r>
              <w:br/>
            </w:r>
            <w:r>
              <w:br/>
              <w:t>ROI = (Total Value – Total Costs) ÷ Total Costs</w:t>
            </w:r>
            <w:r>
              <w:br/>
            </w:r>
            <w:r>
              <w:br/>
              <w:t>Key Metrics</w:t>
            </w:r>
            <w:r>
              <w:br/>
              <w:t>• Cost per trainee</w:t>
            </w:r>
            <w:r>
              <w:br/>
              <w:t>• Time to break-even</w:t>
            </w:r>
            <w:r>
              <w:br/>
              <w:t>• 1-year ROI</w:t>
            </w:r>
            <w:r>
              <w:br/>
              <w:t>• 3-year ROI</w:t>
            </w:r>
            <w:r>
              <w:br/>
              <w:t>• Graduate retention rate</w:t>
            </w:r>
            <w:r>
              <w:br/>
            </w:r>
            <w:r>
              <w:br/>
              <w:t>SCENARIO PLANNING</w:t>
            </w:r>
            <w:r>
              <w:br/>
            </w:r>
            <w:r>
              <w:br/>
              <w:t>• Primary care vs specialty tracks</w:t>
            </w:r>
            <w:r>
              <w:br/>
              <w:t>• Employer-funded vs academic partnership</w:t>
            </w:r>
            <w:r>
              <w:br/>
              <w:t>• Productivity assumptions</w:t>
            </w:r>
            <w:r>
              <w:br/>
              <w:t>• Cohort expansion scenarios</w:t>
            </w:r>
            <w:r>
              <w:br/>
            </w:r>
            <w:r>
              <w:br/>
              <w:t>FINANCIAL AGREEMENT CONSIDERATIONS</w:t>
            </w:r>
            <w:r>
              <w:br/>
            </w:r>
            <w:r>
              <w:br/>
              <w:t>• Cost-sharing arrangements</w:t>
            </w:r>
            <w:r>
              <w:br/>
              <w:t>• Preceptor compensation models</w:t>
            </w:r>
            <w:r>
              <w:br/>
              <w:t>• Defined partner responsibilities</w:t>
            </w:r>
            <w:r>
              <w:br/>
              <w:t>• Sustainability beyond grant funding</w:t>
            </w:r>
          </w:p>
        </w:tc>
      </w:tr>
    </w:tbl>
    <w:p w14:paraId="65F94081" w14:textId="77777777" w:rsidR="00752D96" w:rsidRDefault="006D12DB">
      <w:r>
        <w:br w:type="page"/>
      </w:r>
    </w:p>
    <w:p w14:paraId="262C7B4B" w14:textId="77777777" w:rsidR="00752D96" w:rsidRDefault="006D12DB">
      <w:pPr>
        <w:pStyle w:val="Heading1"/>
      </w:pPr>
      <w:r>
        <w:lastRenderedPageBreak/>
        <w:t>Page 2: Demonstrating Strategic Value</w:t>
      </w:r>
    </w:p>
    <w:p w14:paraId="1382AB57" w14:textId="77777777" w:rsidR="00752D96" w:rsidRDefault="006D12DB">
      <w:pPr>
        <w:pStyle w:val="Heading2"/>
      </w:pPr>
      <w:r>
        <w:t>Communicating ROI to Leadership</w:t>
      </w:r>
    </w:p>
    <w:p w14:paraId="16F3D9D6" w14:textId="77777777" w:rsidR="00752D96" w:rsidRDefault="006D12DB">
      <w:r>
        <w:t>Frame the program as a strategic investment by aligning outcomes with workforce, access, quality, and financial goals. Use dashboards, visuals, and success stories to demonstrate both short- and long-term value.</w:t>
      </w:r>
    </w:p>
    <w:p w14:paraId="23F8A72F" w14:textId="77777777" w:rsidR="00752D96" w:rsidRDefault="006D12DB">
      <w:pPr>
        <w:pStyle w:val="Heading2"/>
      </w:pPr>
      <w:r>
        <w:t>Leadership Messaging Framework</w:t>
      </w:r>
    </w:p>
    <w:p w14:paraId="153271A5" w14:textId="77777777" w:rsidR="00752D96" w:rsidRDefault="006D12DB">
      <w:r>
        <w:t>Workforce: Build a sustainable provider pipeline</w:t>
      </w:r>
      <w:r>
        <w:br/>
        <w:t>Access: Expand patient access and capacity</w:t>
      </w:r>
      <w:r>
        <w:br/>
        <w:t>Quality: Improve care quality and clinical readiness</w:t>
      </w:r>
      <w:r>
        <w:br/>
        <w:t>Financial: Generate long-term organizational value</w:t>
      </w:r>
    </w:p>
    <w:p w14:paraId="4B3E89ED" w14:textId="77777777" w:rsidR="00752D96" w:rsidRDefault="006D12DB">
      <w:pPr>
        <w:pStyle w:val="Heading2"/>
      </w:pPr>
      <w:r>
        <w:t>Key Takeaway</w:t>
      </w:r>
    </w:p>
    <w:p w14:paraId="393E31C6" w14:textId="77777777" w:rsidR="00752D96" w:rsidRDefault="006D12DB">
      <w:r>
        <w:t>A well-structured APP postgraduate training program is not just a cost center—it is a strategic workforce investment that can yield measurable financial and organizational returns over time.</w:t>
      </w:r>
    </w:p>
    <w:p w14:paraId="22084941" w14:textId="77777777" w:rsidR="00752D96" w:rsidRDefault="006D12DB">
      <w:pPr>
        <w:pStyle w:val="Heading2"/>
      </w:pPr>
      <w:r>
        <w:t>Optional Next Steps</w:t>
      </w:r>
    </w:p>
    <w:p w14:paraId="32EF11AA" w14:textId="77777777" w:rsidR="00752D96" w:rsidRDefault="006D12DB">
      <w:r>
        <w:t>1. Customize the ROI model to your organization</w:t>
      </w:r>
      <w:r>
        <w:br/>
        <w:t>2. Engage finance and leadership early</w:t>
      </w:r>
      <w:r>
        <w:br/>
        <w:t>3. Pilot and refine assumptions using real data</w:t>
      </w:r>
      <w:r>
        <w:br/>
        <w:t>4. Measure outcomes and ROI annually</w:t>
      </w:r>
      <w:r>
        <w:br/>
        <w:t>5. Optimize for long-term sustainability</w:t>
      </w:r>
    </w:p>
    <w:sectPr w:rsidR="00752D96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9286573">
    <w:abstractNumId w:val="8"/>
  </w:num>
  <w:num w:numId="2" w16cid:durableId="1346903081">
    <w:abstractNumId w:val="6"/>
  </w:num>
  <w:num w:numId="3" w16cid:durableId="1310474093">
    <w:abstractNumId w:val="5"/>
  </w:num>
  <w:num w:numId="4" w16cid:durableId="175266319">
    <w:abstractNumId w:val="4"/>
  </w:num>
  <w:num w:numId="5" w16cid:durableId="999502925">
    <w:abstractNumId w:val="7"/>
  </w:num>
  <w:num w:numId="6" w16cid:durableId="825627984">
    <w:abstractNumId w:val="3"/>
  </w:num>
  <w:num w:numId="7" w16cid:durableId="2140419205">
    <w:abstractNumId w:val="2"/>
  </w:num>
  <w:num w:numId="8" w16cid:durableId="1209298315">
    <w:abstractNumId w:val="1"/>
  </w:num>
  <w:num w:numId="9" w16cid:durableId="54286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0C3F"/>
    <w:rsid w:val="0029639D"/>
    <w:rsid w:val="002B12F4"/>
    <w:rsid w:val="00326F90"/>
    <w:rsid w:val="00395DE6"/>
    <w:rsid w:val="006D12DB"/>
    <w:rsid w:val="00752D96"/>
    <w:rsid w:val="008C575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41044"/>
  <w14:defaultImageDpi w14:val="300"/>
  <w15:docId w15:val="{EAD7D0EB-B20C-42EB-9BDC-D8131CAD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2020</Characters>
  <Application>Microsoft Office Word</Application>
  <DocSecurity>0</DocSecurity>
  <Lines>80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Bamrick, Kerry</cp:lastModifiedBy>
  <cp:revision>2</cp:revision>
  <cp:lastPrinted>2026-07-06T12:31:00Z</cp:lastPrinted>
  <dcterms:created xsi:type="dcterms:W3CDTF">2026-07-06T14:05:00Z</dcterms:created>
  <dcterms:modified xsi:type="dcterms:W3CDTF">2026-07-06T14:05:00Z</dcterms:modified>
  <cp:category/>
</cp:coreProperties>
</file>