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A4AC" w14:textId="77777777" w:rsidR="00861BBB" w:rsidRPr="00386C9E" w:rsidRDefault="00861BBB" w:rsidP="00861BBB">
      <w:pPr>
        <w:rPr>
          <w:b/>
          <w:bCs/>
          <w:u w:val="single"/>
        </w:rPr>
      </w:pPr>
      <w:r w:rsidRPr="00386C9E">
        <w:rPr>
          <w:b/>
          <w:bCs/>
          <w:u w:val="single"/>
        </w:rPr>
        <w:t>References</w:t>
      </w:r>
    </w:p>
    <w:p w14:paraId="254E6485" w14:textId="77777777" w:rsidR="00386C9E" w:rsidRDefault="00386C9E" w:rsidP="00386C9E">
      <w:r w:rsidRPr="00386C9E">
        <w:t>Building the Business Case: Demonstrating Return on Investment for APP Fellowship Program</w:t>
      </w:r>
    </w:p>
    <w:p w14:paraId="131A15A0" w14:textId="63082982" w:rsidR="00386C9E" w:rsidRDefault="00386C9E" w:rsidP="00386C9E">
      <w:r>
        <w:t xml:space="preserve">Cate Brady </w:t>
      </w:r>
    </w:p>
    <w:p w14:paraId="2612D68F" w14:textId="5AC3C236" w:rsidR="00386C9E" w:rsidRDefault="00386C9E" w:rsidP="00386C9E">
      <w:r>
        <w:t>Catherine.brady@cuanschutz.edu</w:t>
      </w:r>
    </w:p>
    <w:p w14:paraId="3FA21980" w14:textId="39C3A091" w:rsidR="00861BBB" w:rsidRPr="00386C9E" w:rsidRDefault="00861BBB" w:rsidP="00386C9E">
      <w:pPr>
        <w:pStyle w:val="ListParagraph"/>
        <w:numPr>
          <w:ilvl w:val="0"/>
          <w:numId w:val="2"/>
        </w:numPr>
      </w:pPr>
      <w:r w:rsidRPr="00386C9E">
        <w:t xml:space="preserve">Accreditation Council for Graduate Medical Education. Common Program Requirements. Updated 2025. Available at: </w:t>
      </w:r>
      <w:hyperlink r:id="rId8" w:tgtFrame="_new" w:history="1">
        <w:r w:rsidRPr="00386C9E">
          <w:rPr>
            <w:rStyle w:val="Hyperlink"/>
          </w:rPr>
          <w:t>https://www.acgme.org/programs-and-institutions/programs/common-program-requirements/</w:t>
        </w:r>
      </w:hyperlink>
    </w:p>
    <w:p w14:paraId="48B9141F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American Academy of Physician Associates. </w:t>
      </w:r>
      <w:r w:rsidRPr="00386C9E">
        <w:rPr>
          <w:i/>
          <w:iCs/>
        </w:rPr>
        <w:t>AAPA Salary Report 2025.</w:t>
      </w:r>
      <w:r w:rsidRPr="00386C9E">
        <w:t xml:space="preserve"> Available at: </w:t>
      </w:r>
      <w:hyperlink r:id="rId9" w:tgtFrame="_new" w:history="1">
        <w:r w:rsidRPr="00386C9E">
          <w:rPr>
            <w:rStyle w:val="Hyperlink"/>
          </w:rPr>
          <w:t>https://www.aapa.org/research/salary-report/</w:t>
        </w:r>
      </w:hyperlink>
    </w:p>
    <w:p w14:paraId="7F45D42E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American Association of Nurse Practitioners. </w:t>
      </w:r>
      <w:r w:rsidRPr="00386C9E">
        <w:rPr>
          <w:i/>
          <w:iCs/>
        </w:rPr>
        <w:t>2024 NP Compensation and Benefits Survey.</w:t>
      </w:r>
      <w:r w:rsidRPr="00386C9E">
        <w:t xml:space="preserve"> Available at: </w:t>
      </w:r>
      <w:hyperlink r:id="rId10" w:tgtFrame="_new" w:history="1">
        <w:r w:rsidRPr="00386C9E">
          <w:rPr>
            <w:rStyle w:val="Hyperlink"/>
          </w:rPr>
          <w:t>https://www.aanp.org</w:t>
        </w:r>
      </w:hyperlink>
    </w:p>
    <w:p w14:paraId="34E9F0A2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Association of American Medical Colleges. </w:t>
      </w:r>
      <w:r w:rsidRPr="00386C9E">
        <w:rPr>
          <w:i/>
          <w:iCs/>
        </w:rPr>
        <w:t>The Complexities of Physician Supply and Demand: Projections From 2021 to 2036.</w:t>
      </w:r>
      <w:r w:rsidRPr="00386C9E">
        <w:t xml:space="preserve"> 2024. Available at: </w:t>
      </w:r>
      <w:hyperlink r:id="rId11" w:tgtFrame="_new" w:history="1">
        <w:r w:rsidRPr="00386C9E">
          <w:rPr>
            <w:rStyle w:val="Hyperlink"/>
          </w:rPr>
          <w:t>https://www.aamc.org/data-reports/workforce/report/physician-workforce-projections</w:t>
        </w:r>
      </w:hyperlink>
    </w:p>
    <w:p w14:paraId="0DC13D83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Berwick DM, Nolan TW, Whittington J. The Triple Aim: care, health, and cost. </w:t>
      </w:r>
      <w:r w:rsidRPr="00386C9E">
        <w:rPr>
          <w:i/>
          <w:iCs/>
        </w:rPr>
        <w:t>Health Aff (Millwood).</w:t>
      </w:r>
      <w:r w:rsidRPr="00386C9E">
        <w:t xml:space="preserve"> 2008;27(3):759-769. doi:10.1377/hlthaff.27.3.759.</w:t>
      </w:r>
    </w:p>
    <w:p w14:paraId="2AE7B884" w14:textId="1F6D409C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>Brady, C. (2025). From vision to reality: Establishing a financially beneficial APP fellowship in gastroenterology. </w:t>
      </w:r>
      <w:r w:rsidRPr="00386C9E">
        <w:rPr>
          <w:i/>
          <w:iCs/>
        </w:rPr>
        <w:t>JAAPA</w:t>
      </w:r>
      <w:r w:rsidRPr="00386C9E">
        <w:t>, </w:t>
      </w:r>
      <w:r w:rsidRPr="00386C9E">
        <w:rPr>
          <w:i/>
          <w:iCs/>
        </w:rPr>
        <w:t>38</w:t>
      </w:r>
      <w:r w:rsidRPr="00386C9E">
        <w:t xml:space="preserve">(9), 33–36. </w:t>
      </w:r>
      <w:hyperlink r:id="rId12" w:history="1">
        <w:r w:rsidRPr="00386C9E">
          <w:rPr>
            <w:rStyle w:val="Hyperlink"/>
          </w:rPr>
          <w:t>https://doi.org/10.1097/01.JAA.0000000000000240</w:t>
        </w:r>
      </w:hyperlink>
    </w:p>
    <w:p w14:paraId="0C9E2C7C" w14:textId="0F574482" w:rsidR="00386C9E" w:rsidRPr="00386C9E" w:rsidRDefault="00386C9E" w:rsidP="00861BBB">
      <w:pPr>
        <w:pStyle w:val="ListParagraph"/>
        <w:numPr>
          <w:ilvl w:val="0"/>
          <w:numId w:val="2"/>
        </w:numPr>
      </w:pPr>
      <w:r w:rsidRPr="00386C9E">
        <w:t xml:space="preserve">Brady, C., et al. (2026). Identifying Gaps in Gastroenterology Advanced Practice Provider Onboarding: Results from a National Survey and Early Outcomes from a Pilot Inpatient Training Curriculum. </w:t>
      </w:r>
      <w:proofErr w:type="spellStart"/>
      <w:r w:rsidRPr="00386C9E">
        <w:rPr>
          <w:i/>
          <w:iCs/>
        </w:rPr>
        <w:t>iGIE</w:t>
      </w:r>
      <w:proofErr w:type="spellEnd"/>
      <w:r w:rsidRPr="00386C9E">
        <w:t>, 2(2), Article 100110.</w:t>
      </w:r>
      <w:r w:rsidRPr="00386C9E">
        <w:t xml:space="preserve"> </w:t>
      </w:r>
      <w:hyperlink r:id="rId13" w:history="1">
        <w:r w:rsidRPr="00386C9E">
          <w:rPr>
            <w:rStyle w:val="Hyperlink"/>
          </w:rPr>
          <w:t>https://doi.org/10.1016/j.igie.2026.05.013</w:t>
        </w:r>
      </w:hyperlink>
    </w:p>
    <w:p w14:paraId="2390E327" w14:textId="5D7FD869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Health Resources and Services Administration. </w:t>
      </w:r>
      <w:r w:rsidRPr="00386C9E">
        <w:rPr>
          <w:i/>
          <w:iCs/>
        </w:rPr>
        <w:t>Uniform Data System (UDS) Reporting Manual.</w:t>
      </w:r>
      <w:r w:rsidRPr="00386C9E">
        <w:t xml:space="preserve"> Available at: https://bphc.hrsa.gov/data-reporting/uniform-data-system</w:t>
      </w:r>
    </w:p>
    <w:p w14:paraId="086707BE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Holmboe ES, </w:t>
      </w:r>
      <w:proofErr w:type="spellStart"/>
      <w:r w:rsidRPr="00386C9E">
        <w:t>Sherbino</w:t>
      </w:r>
      <w:proofErr w:type="spellEnd"/>
      <w:r w:rsidRPr="00386C9E">
        <w:t xml:space="preserve"> J, Englander R, et al. A call to action: The controversy of and rationale for competency-based medical education. </w:t>
      </w:r>
      <w:r w:rsidRPr="00386C9E">
        <w:rPr>
          <w:i/>
          <w:iCs/>
        </w:rPr>
        <w:t>Med Teach.</w:t>
      </w:r>
      <w:r w:rsidRPr="00386C9E">
        <w:t xml:space="preserve"> 2017;39(6):574-581. doi:10.1080/0142159X.2017.1315067.</w:t>
      </w:r>
    </w:p>
    <w:p w14:paraId="73A0BCD1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Kirkpatrick JD, Kirkpatrick WK. </w:t>
      </w:r>
      <w:r w:rsidRPr="00386C9E">
        <w:rPr>
          <w:i/>
          <w:iCs/>
        </w:rPr>
        <w:t>Kirkpatrick's Four Levels of Training Evaluation.</w:t>
      </w:r>
      <w:r w:rsidRPr="00386C9E">
        <w:t xml:space="preserve"> Alexandria, VA: ATD Press; 2016.</w:t>
      </w:r>
    </w:p>
    <w:p w14:paraId="787891FD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Kogan JR, Holmboe ES, Hauer KE. Tools for direct observation and assessment of clinical skills of medical trainees. </w:t>
      </w:r>
      <w:r w:rsidRPr="00386C9E">
        <w:rPr>
          <w:i/>
          <w:iCs/>
        </w:rPr>
        <w:t>Acad Med.</w:t>
      </w:r>
      <w:r w:rsidRPr="00386C9E">
        <w:t xml:space="preserve"> 2009;84(11):1650-1656. doi:10.1097/ACM.0b013e3181b8e292.</w:t>
      </w:r>
    </w:p>
    <w:p w14:paraId="44857EB0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lastRenderedPageBreak/>
        <w:t xml:space="preserve">Lackner C, Eid S, Panek T, </w:t>
      </w:r>
      <w:proofErr w:type="spellStart"/>
      <w:r w:rsidRPr="00386C9E">
        <w:t>Kisuule</w:t>
      </w:r>
      <w:proofErr w:type="spellEnd"/>
      <w:r w:rsidRPr="00386C9E">
        <w:t xml:space="preserve"> F. An advanced practice provider clinical fellowship as a pipeline to staffing a hospitalist program. </w:t>
      </w:r>
      <w:r w:rsidRPr="00386C9E">
        <w:rPr>
          <w:i/>
          <w:iCs/>
        </w:rPr>
        <w:t>J Hosp Med.</w:t>
      </w:r>
      <w:r w:rsidRPr="00386C9E">
        <w:t xml:space="preserve"> 2019;14(6):336-339. doi:10.12788/jhm.3183.</w:t>
      </w:r>
    </w:p>
    <w:p w14:paraId="5059EF71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Medical Group Management Association. </w:t>
      </w:r>
      <w:r w:rsidRPr="00386C9E">
        <w:rPr>
          <w:i/>
          <w:iCs/>
        </w:rPr>
        <w:t xml:space="preserve">MGMA </w:t>
      </w:r>
      <w:proofErr w:type="spellStart"/>
      <w:r w:rsidRPr="00386C9E">
        <w:rPr>
          <w:i/>
          <w:iCs/>
        </w:rPr>
        <w:t>DataDive</w:t>
      </w:r>
      <w:proofErr w:type="spellEnd"/>
      <w:r w:rsidRPr="00386C9E">
        <w:rPr>
          <w:i/>
          <w:iCs/>
        </w:rPr>
        <w:t xml:space="preserve"> Provider Compensation and Productivity.</w:t>
      </w:r>
      <w:r w:rsidRPr="00386C9E">
        <w:t xml:space="preserve"> Available by subscription at: </w:t>
      </w:r>
      <w:hyperlink r:id="rId14" w:tgtFrame="_new" w:history="1">
        <w:r w:rsidRPr="00386C9E">
          <w:rPr>
            <w:rStyle w:val="Hyperlink"/>
          </w:rPr>
          <w:t>https://www.mgma.com</w:t>
        </w:r>
      </w:hyperlink>
    </w:p>
    <w:p w14:paraId="2543A329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Miller GE. The assessment of clinical skills/competence/performance. </w:t>
      </w:r>
      <w:r w:rsidRPr="00386C9E">
        <w:rPr>
          <w:i/>
          <w:iCs/>
        </w:rPr>
        <w:t>Acad Med.</w:t>
      </w:r>
      <w:r w:rsidRPr="00386C9E">
        <w:t xml:space="preserve"> 1990;65(9 Suppl</w:t>
      </w:r>
      <w:proofErr w:type="gramStart"/>
      <w:r w:rsidRPr="00386C9E">
        <w:t>):S</w:t>
      </w:r>
      <w:proofErr w:type="gramEnd"/>
      <w:r w:rsidRPr="00386C9E">
        <w:t>63-S67. doi:10.1097/00001888-199009000-00045.</w:t>
      </w:r>
    </w:p>
    <w:p w14:paraId="2ED71EF5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National Association of Community Health Centers. </w:t>
      </w:r>
      <w:r w:rsidRPr="00386C9E">
        <w:rPr>
          <w:i/>
          <w:iCs/>
        </w:rPr>
        <w:t>Community Health Center Chartbook.</w:t>
      </w:r>
      <w:r w:rsidRPr="00386C9E">
        <w:t xml:space="preserve"> Available at: </w:t>
      </w:r>
      <w:hyperlink r:id="rId15" w:tgtFrame="_new" w:history="1">
        <w:r w:rsidRPr="00386C9E">
          <w:rPr>
            <w:rStyle w:val="Hyperlink"/>
          </w:rPr>
          <w:t>https://www.nachc.org/research-and-data/</w:t>
        </w:r>
      </w:hyperlink>
    </w:p>
    <w:p w14:paraId="0DCB664A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Norcini J, Blank L, Duffy D, Fortna G. </w:t>
      </w:r>
      <w:proofErr w:type="gramStart"/>
      <w:r w:rsidRPr="00386C9E">
        <w:t>The Mini</w:t>
      </w:r>
      <w:proofErr w:type="gramEnd"/>
      <w:r w:rsidRPr="00386C9E">
        <w:t xml:space="preserve">-CEX: A method for assessing clinical skills. </w:t>
      </w:r>
      <w:r w:rsidRPr="00386C9E">
        <w:rPr>
          <w:i/>
          <w:iCs/>
        </w:rPr>
        <w:t>Ann Intern Med.</w:t>
      </w:r>
      <w:r w:rsidRPr="00386C9E">
        <w:t xml:space="preserve"> 2003;138(6):476-481. doi:10.7326/0003-4819-138-6-200303180-00012.</w:t>
      </w:r>
    </w:p>
    <w:p w14:paraId="4F1FCAB9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Norcini JJ, Burch V. Workplace-based assessment as an educational tool. </w:t>
      </w:r>
      <w:r w:rsidRPr="00386C9E">
        <w:rPr>
          <w:i/>
          <w:iCs/>
        </w:rPr>
        <w:t>Med Teach.</w:t>
      </w:r>
      <w:r w:rsidRPr="00386C9E">
        <w:t xml:space="preserve"> 2007;29(9):855-871. doi:10.1080/01421590701775453.</w:t>
      </w:r>
    </w:p>
    <w:p w14:paraId="11B0EAA2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Ogrinc G, Nelson WA, Adams SM. Beyond the return on investment: Evaluating value in health professions education. </w:t>
      </w:r>
      <w:r w:rsidRPr="00386C9E">
        <w:rPr>
          <w:i/>
          <w:iCs/>
        </w:rPr>
        <w:t>J Grad Med Educ.</w:t>
      </w:r>
      <w:r w:rsidRPr="00386C9E">
        <w:t xml:space="preserve"> 2019;11(5):519-523. doi:10.4300/JGME-D-19-00492.1.</w:t>
      </w:r>
    </w:p>
    <w:p w14:paraId="4B261102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Phillips JJ. </w:t>
      </w:r>
      <w:r w:rsidRPr="00386C9E">
        <w:rPr>
          <w:i/>
          <w:iCs/>
        </w:rPr>
        <w:t xml:space="preserve">The Value of Learning: How Organizations Capture Value and ROI and Translate Results </w:t>
      </w:r>
      <w:proofErr w:type="gramStart"/>
      <w:r w:rsidRPr="00386C9E">
        <w:rPr>
          <w:i/>
          <w:iCs/>
        </w:rPr>
        <w:t>Into</w:t>
      </w:r>
      <w:proofErr w:type="gramEnd"/>
      <w:r w:rsidRPr="00386C9E">
        <w:rPr>
          <w:i/>
          <w:iCs/>
        </w:rPr>
        <w:t xml:space="preserve"> Support, Improvement, and Funds.</w:t>
      </w:r>
      <w:r w:rsidRPr="00386C9E">
        <w:t xml:space="preserve"> Hoboken, NJ: John Wiley &amp; Sons; 2019.</w:t>
      </w:r>
    </w:p>
    <w:p w14:paraId="0E67507F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Phillips JJ, Phillips PP. </w:t>
      </w:r>
      <w:r w:rsidRPr="00386C9E">
        <w:rPr>
          <w:i/>
          <w:iCs/>
        </w:rPr>
        <w:t>Return on Investment in Training and Performance Improvement Programs.</w:t>
      </w:r>
      <w:r w:rsidRPr="00386C9E">
        <w:t xml:space="preserve"> 4th ed. New York, NY: Routledge; 2022.</w:t>
      </w:r>
    </w:p>
    <w:p w14:paraId="2C87D8A7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Pittman P, Park J, Bass E, Luo QE. Understanding why nurse practitioner and physician assistant productivity varies across community health centers: A comparative qualitative analysis. </w:t>
      </w:r>
      <w:r w:rsidRPr="00386C9E">
        <w:rPr>
          <w:i/>
          <w:iCs/>
        </w:rPr>
        <w:t>Med Care Res Rev.</w:t>
      </w:r>
      <w:r w:rsidRPr="00386C9E">
        <w:t xml:space="preserve"> 2021;78(1 Suppl):18S-29S. doi:10.1177/1077558720960893.</w:t>
      </w:r>
    </w:p>
    <w:p w14:paraId="728F4134" w14:textId="77777777" w:rsidR="00861BBB" w:rsidRPr="00386C9E" w:rsidRDefault="00861BBB" w:rsidP="00861BBB">
      <w:pPr>
        <w:pStyle w:val="ListParagraph"/>
        <w:numPr>
          <w:ilvl w:val="0"/>
          <w:numId w:val="2"/>
        </w:numPr>
      </w:pPr>
      <w:r w:rsidRPr="00386C9E">
        <w:t xml:space="preserve">Porter ME. What is value </w:t>
      </w:r>
      <w:proofErr w:type="gramStart"/>
      <w:r w:rsidRPr="00386C9E">
        <w:t>in</w:t>
      </w:r>
      <w:proofErr w:type="gramEnd"/>
      <w:r w:rsidRPr="00386C9E">
        <w:t xml:space="preserve"> health care? </w:t>
      </w:r>
      <w:r w:rsidRPr="00386C9E">
        <w:rPr>
          <w:i/>
          <w:iCs/>
        </w:rPr>
        <w:t>N Engl J Med.</w:t>
      </w:r>
      <w:r w:rsidRPr="00386C9E">
        <w:t xml:space="preserve"> 2010;363(26):2477-2481. doi:10.1056/NEJMp1011024.</w:t>
      </w:r>
    </w:p>
    <w:p w14:paraId="73406542" w14:textId="77777777" w:rsidR="007C3447" w:rsidRPr="00386C9E" w:rsidRDefault="007C3447"/>
    <w:sectPr w:rsidR="007C3447" w:rsidRPr="0038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3753"/>
    <w:multiLevelType w:val="hybridMultilevel"/>
    <w:tmpl w:val="45A07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27A5E"/>
    <w:multiLevelType w:val="hybridMultilevel"/>
    <w:tmpl w:val="D298C452"/>
    <w:lvl w:ilvl="0" w:tplc="F746EE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609724">
    <w:abstractNumId w:val="0"/>
  </w:num>
  <w:num w:numId="2" w16cid:durableId="28758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BB"/>
    <w:rsid w:val="0007573A"/>
    <w:rsid w:val="00386C9E"/>
    <w:rsid w:val="00772CDE"/>
    <w:rsid w:val="007C3447"/>
    <w:rsid w:val="00861BBB"/>
    <w:rsid w:val="009E2B2B"/>
    <w:rsid w:val="00AC58FE"/>
    <w:rsid w:val="00C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0DB9"/>
  <w15:chartTrackingRefBased/>
  <w15:docId w15:val="{76D558FB-0E28-40EF-A6FF-5778B61E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B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B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B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B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B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B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B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B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B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B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B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1B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gme.org/programs-and-institutions/programs/common-program-requirements/" TargetMode="External"/><Relationship Id="rId13" Type="http://schemas.openxmlformats.org/officeDocument/2006/relationships/hyperlink" Target="https://doi.org/10.1016/j.igie.2026.05.01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97/01.JAA.000000000000024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amc.org/data-reports/workforce/report/physician-workforce-projection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achc.org/research-and-data/" TargetMode="External"/><Relationship Id="rId10" Type="http://schemas.openxmlformats.org/officeDocument/2006/relationships/hyperlink" Target="https://www.aanp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apa.org/research/salary-report/" TargetMode="External"/><Relationship Id="rId14" Type="http://schemas.openxmlformats.org/officeDocument/2006/relationships/hyperlink" Target="https://www.mgm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B3A2BDDD2AD4D92883D9DB9EED866" ma:contentTypeVersion="11" ma:contentTypeDescription="Create a new document." ma:contentTypeScope="" ma:versionID="eef6d97c8ffe266f3d96120d694f2a0e">
  <xsd:schema xmlns:xsd="http://www.w3.org/2001/XMLSchema" xmlns:xs="http://www.w3.org/2001/XMLSchema" xmlns:p="http://schemas.microsoft.com/office/2006/metadata/properties" xmlns:ns3="ad032525-f6b2-4ed9-8f06-10ac609b86da" targetNamespace="http://schemas.microsoft.com/office/2006/metadata/properties" ma:root="true" ma:fieldsID="c8cb90220ba5f36b6897c90a75c355ea" ns3:_="">
    <xsd:import namespace="ad032525-f6b2-4ed9-8f06-10ac609b86d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32525-f6b2-4ed9-8f06-10ac609b86d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032525-f6b2-4ed9-8f06-10ac609b86da" xsi:nil="true"/>
  </documentManagement>
</p:properties>
</file>

<file path=customXml/itemProps1.xml><?xml version="1.0" encoding="utf-8"?>
<ds:datastoreItem xmlns:ds="http://schemas.openxmlformats.org/officeDocument/2006/customXml" ds:itemID="{A62D3958-18DA-486C-9BA5-23C7DE5D8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32525-f6b2-4ed9-8f06-10ac609b8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B48F4-4EE4-474B-ABBD-CB0E86516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17666-683A-4C3A-BA49-FC2A4C27203D}">
  <ds:schemaRefs>
    <ds:schemaRef ds:uri="http://schemas.microsoft.com/office/2006/metadata/properties"/>
    <ds:schemaRef ds:uri="http://schemas.microsoft.com/office/infopath/2007/PartnerControls"/>
    <ds:schemaRef ds:uri="ad032525-f6b2-4ed9-8f06-10ac609b86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 Anschutz Medical Campus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Brady, Catherine</dc:creator>
  <cp:keywords/>
  <dc:description/>
  <cp:lastModifiedBy>Brady, Catherine</cp:lastModifiedBy>
  <cp:revision>2</cp:revision>
  <dcterms:created xsi:type="dcterms:W3CDTF">2026-07-14T22:19:00Z</dcterms:created>
  <dcterms:modified xsi:type="dcterms:W3CDTF">2026-07-14T22:35:00Z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0x01010032DB3A2BDDD2AD4D92883D9DB9EED866</vt:lpwstr>
  </property>
</Properties>
</file>